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DE253D" w:rsidRPr="00DE253D">
        <w:rPr>
          <w:b/>
        </w:rPr>
        <w:t>Revize ochran na napájecích stanicích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2069D6" w:rsidRPr="00F55023" w:rsidRDefault="002069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Formulář ČP o splnění základní způsobilosti 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Formulář nabídky</w:t>
      </w:r>
    </w:p>
    <w:p w:rsidR="00DE253D" w:rsidRDefault="00DE253D" w:rsidP="00DE1419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Technická zpráva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Položkový soupis prací s výkazem výměr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Návrh smlouvy </w:t>
      </w:r>
      <w:r w:rsidR="002069D6" w:rsidRPr="00F55023">
        <w:t>o kontrolní činnosti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Analýza rizik - OŘ Praha</w:t>
      </w:r>
    </w:p>
    <w:p w:rsidR="002069D6" w:rsidRPr="00F55023" w:rsidRDefault="009E7CF2" w:rsidP="009E7CF2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E7CF2">
        <w:t xml:space="preserve">Nález podezřelého předmětu </w:t>
      </w:r>
    </w:p>
    <w:p w:rsidR="00F55023" w:rsidRPr="002E69E7" w:rsidRDefault="009E7CF2" w:rsidP="009E7CF2">
      <w:pPr>
        <w:pStyle w:val="Doplujcdaje"/>
        <w:numPr>
          <w:ilvl w:val="0"/>
          <w:numId w:val="36"/>
        </w:numPr>
        <w:rPr>
          <w:sz w:val="18"/>
          <w:szCs w:val="18"/>
        </w:rPr>
      </w:pPr>
      <w:r w:rsidRPr="009E7CF2">
        <w:rPr>
          <w:sz w:val="18"/>
          <w:szCs w:val="18"/>
        </w:rPr>
        <w:t>Čestné prohlášení ve vztahu k zakázaným dohodám</w:t>
      </w:r>
      <w:r w:rsidR="00F55023">
        <w:rPr>
          <w:sz w:val="18"/>
          <w:szCs w:val="18"/>
        </w:rPr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A252B9" w:rsidRPr="00A252B9">
        <w:rPr>
          <w:b/>
        </w:rPr>
        <w:t>Revize ochran na napájecích stanicích</w:t>
      </w:r>
      <w:r w:rsidR="00A252B9">
        <w:rPr>
          <w:b/>
        </w:rPr>
        <w:t>“</w:t>
      </w:r>
      <w:r w:rsidR="00B26417" w:rsidRPr="00B26417">
        <w:rPr>
          <w:b/>
        </w:rPr>
        <w:t xml:space="preserve">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6E53D5">
        <w:rPr>
          <w:b/>
          <w:bCs/>
        </w:rPr>
        <w:t xml:space="preserve">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6E53D5">
        <w:rPr>
          <w:b/>
          <w:bCs/>
        </w:rPr>
        <w:t xml:space="preserve">    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A252B9" w:rsidRDefault="002108EC" w:rsidP="00D94190">
      <w:pPr>
        <w:pStyle w:val="Zhlav"/>
        <w:tabs>
          <w:tab w:val="clear" w:pos="4536"/>
          <w:tab w:val="left" w:pos="1843"/>
        </w:tabs>
        <w:ind w:left="3119" w:hanging="2835"/>
        <w:rPr>
          <w:rStyle w:val="FontStyle38"/>
          <w:rFonts w:asciiTheme="minorHAnsi" w:hAnsiTheme="minorHAnsi"/>
          <w:sz w:val="18"/>
          <w:szCs w:val="18"/>
        </w:rPr>
      </w:pPr>
      <w:r>
        <w:t>Zahájení prací</w:t>
      </w:r>
      <w:r w:rsidR="00374707" w:rsidRPr="00F05536">
        <w:t xml:space="preserve">: </w:t>
      </w:r>
      <w:r w:rsidR="00E244DF">
        <w:t xml:space="preserve"> </w:t>
      </w:r>
      <w:r w:rsidR="0049297B">
        <w:t xml:space="preserve"> </w:t>
      </w:r>
      <w:r w:rsidR="00DE253D">
        <w:rPr>
          <w:b/>
        </w:rPr>
        <w:t>srpen</w:t>
      </w:r>
      <w:r w:rsidR="00F05536" w:rsidRPr="00F05536">
        <w:rPr>
          <w:b/>
        </w:rPr>
        <w:t xml:space="preserve"> 2020</w:t>
      </w:r>
      <w:r w:rsidR="00374707" w:rsidRPr="00F05536">
        <w:rPr>
          <w:b/>
        </w:rPr>
        <w:t xml:space="preserve"> </w:t>
      </w:r>
      <w:r w:rsidR="00374707" w:rsidRPr="00D94190">
        <w:rPr>
          <w:b/>
        </w:rPr>
        <w:t xml:space="preserve">– </w:t>
      </w:r>
      <w:r w:rsidR="00D94190" w:rsidRPr="00D94190">
        <w:rPr>
          <w:rStyle w:val="FontStyle38"/>
          <w:rFonts w:asciiTheme="minorHAnsi" w:hAnsiTheme="minorHAnsi"/>
          <w:sz w:val="18"/>
          <w:szCs w:val="18"/>
        </w:rPr>
        <w:t xml:space="preserve">ihned po nabytí účinnosti smlouvy uveřejněním v Registru </w:t>
      </w:r>
      <w:r w:rsidR="00A252B9">
        <w:rPr>
          <w:rStyle w:val="FontStyle38"/>
          <w:rFonts w:asciiTheme="minorHAnsi" w:hAnsiTheme="minorHAnsi"/>
          <w:sz w:val="18"/>
          <w:szCs w:val="18"/>
        </w:rPr>
        <w:t xml:space="preserve">    </w:t>
      </w:r>
    </w:p>
    <w:p w:rsidR="00374707" w:rsidRPr="00F05536" w:rsidRDefault="00A252B9" w:rsidP="00D94190">
      <w:pPr>
        <w:pStyle w:val="Zhlav"/>
        <w:tabs>
          <w:tab w:val="clear" w:pos="4536"/>
          <w:tab w:val="left" w:pos="1843"/>
        </w:tabs>
        <w:ind w:left="3119" w:hanging="2835"/>
      </w:pPr>
      <w:r>
        <w:rPr>
          <w:rStyle w:val="FontStyle38"/>
          <w:rFonts w:asciiTheme="minorHAnsi" w:hAnsiTheme="minorHAnsi"/>
          <w:sz w:val="18"/>
          <w:szCs w:val="18"/>
        </w:rPr>
        <w:t xml:space="preserve">                                               </w:t>
      </w:r>
      <w:bookmarkStart w:id="0" w:name="_GoBack"/>
      <w:bookmarkEnd w:id="0"/>
      <w:r w:rsidR="00D94190" w:rsidRPr="00D94190">
        <w:rPr>
          <w:rStyle w:val="FontStyle38"/>
          <w:rFonts w:asciiTheme="minorHAnsi" w:hAnsiTheme="minorHAnsi"/>
          <w:sz w:val="18"/>
          <w:szCs w:val="18"/>
        </w:rPr>
        <w:t>smluv</w:t>
      </w:r>
    </w:p>
    <w:p w:rsidR="00E37D30" w:rsidRDefault="002108EC" w:rsidP="00374707">
      <w:pPr>
        <w:pStyle w:val="Zhlav"/>
        <w:tabs>
          <w:tab w:val="clear" w:pos="4536"/>
          <w:tab w:val="left" w:pos="1843"/>
        </w:tabs>
        <w:ind w:left="284"/>
      </w:pPr>
      <w:r>
        <w:t>Ukončení prací</w:t>
      </w:r>
      <w:r w:rsidR="00374707" w:rsidRPr="00F05536">
        <w:t xml:space="preserve">: </w:t>
      </w:r>
      <w:r w:rsidR="006E53D5">
        <w:rPr>
          <w:b/>
        </w:rPr>
        <w:t xml:space="preserve"> 5. </w:t>
      </w:r>
      <w:r w:rsidR="00DF2C93">
        <w:rPr>
          <w:b/>
        </w:rPr>
        <w:t>prosince</w:t>
      </w:r>
      <w:r w:rsidR="006E53D5">
        <w:rPr>
          <w:b/>
        </w:rPr>
        <w:t xml:space="preserve"> </w:t>
      </w:r>
      <w:r w:rsidR="00F05536" w:rsidRPr="00F05536">
        <w:rPr>
          <w:b/>
        </w:rPr>
        <w:t>2020</w:t>
      </w:r>
      <w:r w:rsidR="00374707" w:rsidRPr="00F05536">
        <w:t xml:space="preserve">   </w:t>
      </w:r>
    </w:p>
    <w:p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</w:p>
    <w:p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lastRenderedPageBreak/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2069D6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2069D6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2069D6">
        <w:t xml:space="preserve">V případě, že naše nabídka bude vybrána a bude uzavřena smlouva </w:t>
      </w:r>
      <w:r w:rsidR="00F05536" w:rsidRPr="002069D6">
        <w:t xml:space="preserve">kontrolní </w:t>
      </w:r>
      <w:r w:rsidR="002108EC">
        <w:t xml:space="preserve">o </w:t>
      </w:r>
      <w:r w:rsidR="00F05536" w:rsidRPr="002069D6">
        <w:t xml:space="preserve">činnosti,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52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52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B4915C" wp14:editId="5739285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469B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CCD0F1" wp14:editId="3A7890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A4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52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52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F8B330" wp14:editId="31FF3D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42626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F31454" wp14:editId="335FA4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94F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1CE8"/>
    <w:rsid w:val="002069D6"/>
    <w:rsid w:val="00207DF5"/>
    <w:rsid w:val="002108EC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9297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53D5"/>
    <w:rsid w:val="006F4C88"/>
    <w:rsid w:val="00710723"/>
    <w:rsid w:val="00716584"/>
    <w:rsid w:val="00723ED1"/>
    <w:rsid w:val="00743525"/>
    <w:rsid w:val="0076286B"/>
    <w:rsid w:val="00763527"/>
    <w:rsid w:val="00766846"/>
    <w:rsid w:val="0077673A"/>
    <w:rsid w:val="007846E1"/>
    <w:rsid w:val="007A6496"/>
    <w:rsid w:val="007B570C"/>
    <w:rsid w:val="007C589B"/>
    <w:rsid w:val="007E4A6E"/>
    <w:rsid w:val="007F56A7"/>
    <w:rsid w:val="00800771"/>
    <w:rsid w:val="00807DD0"/>
    <w:rsid w:val="00841769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53A"/>
    <w:rsid w:val="009678B7"/>
    <w:rsid w:val="009833E1"/>
    <w:rsid w:val="00992D9C"/>
    <w:rsid w:val="00996CB8"/>
    <w:rsid w:val="009B14A9"/>
    <w:rsid w:val="009B2E97"/>
    <w:rsid w:val="009E07F4"/>
    <w:rsid w:val="009E7CF2"/>
    <w:rsid w:val="009F3193"/>
    <w:rsid w:val="009F392E"/>
    <w:rsid w:val="00A252B9"/>
    <w:rsid w:val="00A6177B"/>
    <w:rsid w:val="00A66136"/>
    <w:rsid w:val="00AA4CBB"/>
    <w:rsid w:val="00AA65FA"/>
    <w:rsid w:val="00AA7351"/>
    <w:rsid w:val="00AD056F"/>
    <w:rsid w:val="00AD6731"/>
    <w:rsid w:val="00B15D0D"/>
    <w:rsid w:val="00B26417"/>
    <w:rsid w:val="00B42A6C"/>
    <w:rsid w:val="00B75EE1"/>
    <w:rsid w:val="00B77481"/>
    <w:rsid w:val="00B8518B"/>
    <w:rsid w:val="00BA286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870CC"/>
    <w:rsid w:val="00D94190"/>
    <w:rsid w:val="00DC75F3"/>
    <w:rsid w:val="00DD46F3"/>
    <w:rsid w:val="00DE253D"/>
    <w:rsid w:val="00DE56F2"/>
    <w:rsid w:val="00DF116D"/>
    <w:rsid w:val="00DF2C93"/>
    <w:rsid w:val="00E244DF"/>
    <w:rsid w:val="00E37D30"/>
    <w:rsid w:val="00EB104F"/>
    <w:rsid w:val="00ED14BD"/>
    <w:rsid w:val="00F0533E"/>
    <w:rsid w:val="00F05536"/>
    <w:rsid w:val="00F1048D"/>
    <w:rsid w:val="00F12DEC"/>
    <w:rsid w:val="00F1715C"/>
    <w:rsid w:val="00F310F8"/>
    <w:rsid w:val="00F31B85"/>
    <w:rsid w:val="00F35939"/>
    <w:rsid w:val="00F45607"/>
    <w:rsid w:val="00F55023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982CCAF"/>
  <w14:defaultImageDpi w14:val="32767"/>
  <w15:docId w15:val="{AAE7AFE3-D67D-4559-89F7-98F1E051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8">
    <w:name w:val="Font Style38"/>
    <w:uiPriority w:val="99"/>
    <w:rsid w:val="00D94190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207530-1DF9-4984-82C8-5406C875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2</Pages>
  <Words>443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2020-03-16T10:16:00Z</cp:lastPrinted>
  <dcterms:created xsi:type="dcterms:W3CDTF">2020-07-13T12:20:00Z</dcterms:created>
  <dcterms:modified xsi:type="dcterms:W3CDTF">2020-07-16T10:32:00Z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